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color w:val="333333"/>
          <w:spacing w:val="8"/>
          <w:kern w:val="0"/>
          <w:sz w:val="29"/>
          <w:szCs w:val="29"/>
          <w:shd w:val="clear" w:color="auto" w:fill="FFFFFF"/>
        </w:rPr>
        <w:t>江西财经大学</w:t>
      </w:r>
      <w:bookmarkStart w:id="0" w:name="_GoBack"/>
      <w:r>
        <w:rPr>
          <w:rFonts w:ascii="楷体" w:eastAsia="楷体" w:hAnsi="微软雅黑" w:cs="宋体" w:hint="eastAsia"/>
          <w:color w:val="333333"/>
          <w:spacing w:val="8"/>
          <w:kern w:val="0"/>
          <w:sz w:val="29"/>
          <w:szCs w:val="29"/>
          <w:shd w:val="clear" w:color="auto" w:fill="FFFFFF"/>
        </w:rPr>
        <w:t>2019年法学硕士招生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color w:val="333333"/>
          <w:spacing w:val="8"/>
          <w:kern w:val="0"/>
          <w:sz w:val="29"/>
          <w:szCs w:val="29"/>
        </w:rPr>
        <w:t>报考问题解答</w:t>
      </w:r>
      <w:bookmarkEnd w:id="0"/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 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一、在职工作的考生能否报考全日制法学硕士？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color w:val="333333"/>
          <w:spacing w:val="8"/>
          <w:kern w:val="0"/>
          <w:sz w:val="26"/>
          <w:szCs w:val="26"/>
        </w:rPr>
        <w:t>答：已经在工作岗位的，可以选择委培或者定向的方式。但要求全脱产在江西财经大学学习，如果不能按要求全脱产学习的，学院将严格按要求将情况上报学校，根据教育部相关规定，开除学籍。因此，我们建议，在职考生报考非全日制的法律硕士。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 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二、法学院会举办辅导班帮助考生掌握专业课的复习方法和重心吗？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color w:val="333333"/>
          <w:spacing w:val="8"/>
          <w:kern w:val="0"/>
          <w:sz w:val="26"/>
          <w:szCs w:val="26"/>
        </w:rPr>
        <w:t>答：不会的。专业科目是法学院自行命题，外语、政治属于全国统考科目。对于专业课，我们不会举办任何类型的辅导班，这也是对全体考生公平。考生在复习的时候，应紧扣指定书目。我们指定的书目都是涉及基础知识理论。同时，也应密切关注所在学科的热点问题。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 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三、报考法学硕士研究生，对考生本科或者专业阶段的专业有无特别要求？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color w:val="333333"/>
          <w:spacing w:val="8"/>
          <w:kern w:val="0"/>
          <w:sz w:val="26"/>
          <w:szCs w:val="26"/>
        </w:rPr>
        <w:t>答：没有任何要求。本科是法学专业的、非法学专业的均可以报考法学硕士。专科考生必须毕业后两年才可以报考（在入学前应该毕业满两年）。我们鼓励相关的非法学专业的考生报考法学硕士研究生，但尽量选择与自己本科所学的专业相关的专业。例如，本科学金融的考生，报考经济法或民商法专业硕士研究生。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 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300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四、如何获取历年真题？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color w:val="333333"/>
          <w:spacing w:val="8"/>
          <w:kern w:val="0"/>
          <w:sz w:val="26"/>
          <w:szCs w:val="26"/>
        </w:rPr>
        <w:t>答：</w:t>
      </w:r>
      <w:r>
        <w:rPr>
          <w:rFonts w:ascii="楷体" w:eastAsia="楷体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t>可以到江西财经大学研究生院招生办公室现场复印（0791--83816805）。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  <w:shd w:val="clear" w:color="auto" w:fill="FFFFFF"/>
        </w:rPr>
        <w:t> 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五、攻读江西财经大学法学硕士研究生，有何优势？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color w:val="333333"/>
          <w:spacing w:val="8"/>
          <w:kern w:val="0"/>
          <w:sz w:val="26"/>
          <w:szCs w:val="26"/>
        </w:rPr>
        <w:t>答：我校是省内唯一入围全国卓越法律人才培养计划的高校，全国56所卓越法律人才培养基地之一。在全体教职员工的共同努力下，科研成果、实践基地等各项指标在省内高校中处于绝对领先地位。培养过程中，我们注重学生的理论与实践联系能力，与江西省高级人民法院、江西省人民检察院等都建立了实践基地，使我们的学生更好地接触司法实践，不断提高自身的理论素养与实践水平。同时，我们也经常邀请实务部门的同志走进课堂，为学生授课，进一步密切理论与实践的联系。此外，每年都会邀请大量的法学名家来我院讲学。例如江平、王家福、陈光中、梁慧星、孙宪宗、赵秉志、吴宗宪、龙卫球、王牧等知名学者均来我院开展过学术讲座。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lastRenderedPageBreak/>
        <w:t> 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六、学生如何选择导师？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color w:val="333333"/>
          <w:spacing w:val="8"/>
          <w:kern w:val="0"/>
          <w:sz w:val="26"/>
          <w:szCs w:val="26"/>
        </w:rPr>
        <w:t>答：我院已有硕士研究生</w:t>
      </w:r>
      <w:r>
        <w:rPr>
          <w:rFonts w:ascii="楷体" w:eastAsia="楷体" w:hAnsi="微软雅黑" w:cs="宋体" w:hint="eastAsia"/>
          <w:spacing w:val="8"/>
          <w:kern w:val="0"/>
          <w:sz w:val="26"/>
          <w:szCs w:val="26"/>
        </w:rPr>
        <w:t>导师36名</w:t>
      </w:r>
      <w:r>
        <w:rPr>
          <w:rFonts w:ascii="楷体" w:eastAsia="楷体" w:hAnsi="微软雅黑" w:cs="宋体" w:hint="eastAsia"/>
          <w:color w:val="333333"/>
          <w:spacing w:val="8"/>
          <w:kern w:val="0"/>
          <w:sz w:val="26"/>
          <w:szCs w:val="26"/>
        </w:rPr>
        <w:t>，导师是入学后的第一个学期确定，报考的时候不需要确定。待入学后，导师与学生相互了解的基础上，我们采取双向选择，最终确定导师。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 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七、研究生招生专业目录下的研究方向，在报考的时候应该如何填写？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color w:val="333333"/>
          <w:spacing w:val="8"/>
          <w:kern w:val="0"/>
          <w:sz w:val="26"/>
          <w:szCs w:val="26"/>
        </w:rPr>
        <w:t>答：这个只是表明我院各硕士点具体开设了哪些研究方向，这主要是结合现有的师资力量的特点而设置的。考生在报考的时候对这个问题不必过于关注，入学后，最终研究哪个方向，应结合自己的兴趣及知识水平选择研究方向。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 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八、法学硕士研究生能否提前毕业？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楷体" w:eastAsia="楷体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微软雅黑" w:cs="宋体" w:hint="eastAsia"/>
          <w:color w:val="333333"/>
          <w:spacing w:val="8"/>
          <w:kern w:val="0"/>
          <w:sz w:val="26"/>
          <w:szCs w:val="26"/>
        </w:rPr>
        <w:t>答：法学硕士研究生实行弹性学制，2—4年。一般3年毕业，对于特别优秀的，可以提前一年毕业，但要求在相应的核心刊物发表学术论文。</w:t>
      </w:r>
    </w:p>
    <w:p w:rsidR="009E4B9B" w:rsidRDefault="009E4B9B" w:rsidP="009E4B9B">
      <w:pPr>
        <w:widowControl/>
        <w:shd w:val="clear" w:color="auto" w:fill="FFFFFF"/>
        <w:adjustRightInd w:val="0"/>
        <w:snapToGrid w:val="0"/>
        <w:spacing w:line="285" w:lineRule="atLeast"/>
        <w:ind w:firstLine="420"/>
        <w:rPr>
          <w:rFonts w:ascii="楷体" w:eastAsia="楷体" w:hAnsi="微软雅黑" w:cs="宋体"/>
          <w:color w:val="333333"/>
          <w:spacing w:val="8"/>
          <w:kern w:val="0"/>
          <w:sz w:val="26"/>
          <w:szCs w:val="26"/>
        </w:rPr>
      </w:pPr>
    </w:p>
    <w:p w:rsidR="00911C4B" w:rsidRPr="009E4B9B" w:rsidRDefault="00911C4B" w:rsidP="009E4B9B">
      <w:pPr>
        <w:widowControl/>
        <w:shd w:val="clear" w:color="auto" w:fill="FFFFFF"/>
        <w:adjustRightInd w:val="0"/>
        <w:snapToGrid w:val="0"/>
        <w:rPr>
          <w:rFonts w:ascii="楷体" w:eastAsia="楷体" w:hAnsi="微软雅黑" w:cs="宋体" w:hint="eastAsia"/>
          <w:b/>
          <w:bCs/>
          <w:color w:val="333333"/>
          <w:spacing w:val="8"/>
          <w:kern w:val="0"/>
          <w:szCs w:val="21"/>
        </w:rPr>
      </w:pPr>
    </w:p>
    <w:sectPr w:rsidR="00911C4B" w:rsidRPr="009E4B9B" w:rsidSect="002A531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B"/>
    <w:rsid w:val="002A531B"/>
    <w:rsid w:val="00911C4B"/>
    <w:rsid w:val="009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BF2CB"/>
  <w15:chartTrackingRefBased/>
  <w15:docId w15:val="{9AA1DAEA-6C59-3144-A6CF-224A295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B9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2018-07-07T02:59:00Z</dcterms:created>
  <dcterms:modified xsi:type="dcterms:W3CDTF">2018-07-07T03:00:00Z</dcterms:modified>
</cp:coreProperties>
</file>